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2ED" w:rsidRPr="009D42ED" w:rsidRDefault="009D42ED" w:rsidP="009D42ED">
      <w:pPr>
        <w:spacing w:line="480" w:lineRule="auto"/>
        <w:jc w:val="center"/>
        <w:rPr>
          <w:rFonts w:ascii="Times New Roman" w:hAnsi="Times New Roman" w:cs="Times New Roman"/>
          <w:b/>
          <w:sz w:val="24"/>
          <w:szCs w:val="24"/>
        </w:rPr>
      </w:pPr>
    </w:p>
    <w:p w:rsidR="009D42ED" w:rsidRPr="009D42ED" w:rsidRDefault="009D42ED" w:rsidP="009D42ED">
      <w:pPr>
        <w:spacing w:line="480" w:lineRule="auto"/>
        <w:jc w:val="center"/>
        <w:rPr>
          <w:rFonts w:ascii="Times New Roman" w:hAnsi="Times New Roman" w:cs="Times New Roman"/>
          <w:b/>
          <w:sz w:val="24"/>
          <w:szCs w:val="24"/>
        </w:rPr>
      </w:pPr>
    </w:p>
    <w:p w:rsidR="009D42ED" w:rsidRPr="009D42ED" w:rsidRDefault="009D42ED" w:rsidP="009D42ED">
      <w:pPr>
        <w:spacing w:line="480" w:lineRule="auto"/>
        <w:jc w:val="center"/>
        <w:rPr>
          <w:rFonts w:ascii="Times New Roman" w:hAnsi="Times New Roman" w:cs="Times New Roman"/>
          <w:b/>
          <w:sz w:val="24"/>
          <w:szCs w:val="24"/>
        </w:rPr>
      </w:pPr>
    </w:p>
    <w:p w:rsidR="009D42ED" w:rsidRPr="009D42ED" w:rsidRDefault="009D42ED" w:rsidP="009D42ED">
      <w:pPr>
        <w:spacing w:line="480" w:lineRule="auto"/>
        <w:jc w:val="center"/>
        <w:rPr>
          <w:rFonts w:ascii="Times New Roman" w:hAnsi="Times New Roman" w:cs="Times New Roman"/>
          <w:b/>
          <w:sz w:val="24"/>
          <w:szCs w:val="24"/>
        </w:rPr>
      </w:pPr>
    </w:p>
    <w:p w:rsidR="009D42ED" w:rsidRPr="009D42ED" w:rsidRDefault="009D42ED" w:rsidP="009D42ED">
      <w:pPr>
        <w:spacing w:line="480" w:lineRule="auto"/>
        <w:jc w:val="center"/>
        <w:rPr>
          <w:rFonts w:ascii="Times New Roman" w:hAnsi="Times New Roman" w:cs="Times New Roman"/>
          <w:b/>
          <w:sz w:val="24"/>
          <w:szCs w:val="24"/>
        </w:rPr>
      </w:pPr>
      <w:r w:rsidRPr="009D42ED">
        <w:rPr>
          <w:rFonts w:ascii="Times New Roman" w:hAnsi="Times New Roman" w:cs="Times New Roman"/>
          <w:b/>
          <w:sz w:val="24"/>
          <w:szCs w:val="24"/>
        </w:rPr>
        <w:t xml:space="preserve">Discussion 1 </w:t>
      </w:r>
      <w:proofErr w:type="spellStart"/>
      <w:r w:rsidRPr="009D42ED">
        <w:rPr>
          <w:rFonts w:ascii="Times New Roman" w:hAnsi="Times New Roman" w:cs="Times New Roman"/>
          <w:b/>
          <w:sz w:val="24"/>
          <w:szCs w:val="24"/>
        </w:rPr>
        <w:t>Ch</w:t>
      </w:r>
      <w:proofErr w:type="spellEnd"/>
      <w:r w:rsidRPr="009D42ED">
        <w:rPr>
          <w:rFonts w:ascii="Times New Roman" w:hAnsi="Times New Roman" w:cs="Times New Roman"/>
          <w:b/>
          <w:sz w:val="24"/>
          <w:szCs w:val="24"/>
        </w:rPr>
        <w:t xml:space="preserve"> 3</w:t>
      </w:r>
    </w:p>
    <w:p w:rsidR="009D42ED" w:rsidRPr="009D42ED" w:rsidRDefault="009D42ED" w:rsidP="009D42ED">
      <w:pPr>
        <w:spacing w:line="480" w:lineRule="auto"/>
        <w:jc w:val="center"/>
        <w:rPr>
          <w:rFonts w:ascii="Times New Roman" w:hAnsi="Times New Roman" w:cs="Times New Roman"/>
          <w:sz w:val="24"/>
          <w:szCs w:val="24"/>
        </w:rPr>
      </w:pPr>
    </w:p>
    <w:p w:rsidR="009D42ED" w:rsidRPr="009D42ED" w:rsidRDefault="009D42ED" w:rsidP="009D42ED">
      <w:pPr>
        <w:spacing w:line="480" w:lineRule="auto"/>
        <w:jc w:val="center"/>
        <w:rPr>
          <w:rFonts w:ascii="Times New Roman" w:hAnsi="Times New Roman" w:cs="Times New Roman"/>
          <w:sz w:val="24"/>
          <w:szCs w:val="24"/>
        </w:rPr>
      </w:pPr>
    </w:p>
    <w:p w:rsidR="009D42ED" w:rsidRPr="009D42ED" w:rsidRDefault="009D42ED" w:rsidP="009D42ED">
      <w:pPr>
        <w:spacing w:line="480" w:lineRule="auto"/>
        <w:jc w:val="center"/>
        <w:rPr>
          <w:rFonts w:ascii="Times New Roman" w:hAnsi="Times New Roman" w:cs="Times New Roman"/>
          <w:sz w:val="24"/>
          <w:szCs w:val="24"/>
        </w:rPr>
      </w:pPr>
    </w:p>
    <w:p w:rsidR="00A218B9" w:rsidRPr="009D42ED" w:rsidRDefault="009D42ED" w:rsidP="009D42ED">
      <w:pPr>
        <w:spacing w:line="480" w:lineRule="auto"/>
        <w:jc w:val="center"/>
        <w:rPr>
          <w:rFonts w:ascii="Times New Roman" w:hAnsi="Times New Roman" w:cs="Times New Roman"/>
          <w:sz w:val="24"/>
          <w:szCs w:val="24"/>
        </w:rPr>
      </w:pPr>
      <w:r w:rsidRPr="009D42ED">
        <w:rPr>
          <w:rFonts w:ascii="Times New Roman" w:hAnsi="Times New Roman" w:cs="Times New Roman"/>
          <w:sz w:val="24"/>
          <w:szCs w:val="24"/>
        </w:rPr>
        <w:t>Student’s Name</w:t>
      </w:r>
      <w:r w:rsidRPr="009D42ED">
        <w:rPr>
          <w:rFonts w:ascii="Times New Roman" w:hAnsi="Times New Roman" w:cs="Times New Roman"/>
          <w:sz w:val="24"/>
          <w:szCs w:val="24"/>
        </w:rPr>
        <w:br/>
        <w:t>Department, University</w:t>
      </w:r>
      <w:r w:rsidRPr="009D42ED">
        <w:rPr>
          <w:rFonts w:ascii="Times New Roman" w:hAnsi="Times New Roman" w:cs="Times New Roman"/>
          <w:sz w:val="24"/>
          <w:szCs w:val="24"/>
        </w:rPr>
        <w:br/>
        <w:t>Course Number and Name</w:t>
      </w:r>
      <w:r w:rsidRPr="009D42ED">
        <w:rPr>
          <w:rFonts w:ascii="Times New Roman" w:hAnsi="Times New Roman" w:cs="Times New Roman"/>
          <w:sz w:val="24"/>
          <w:szCs w:val="24"/>
        </w:rPr>
        <w:br/>
        <w:t>Instructor’s Name</w:t>
      </w:r>
      <w:r w:rsidRPr="009D42ED">
        <w:rPr>
          <w:rFonts w:ascii="Times New Roman" w:hAnsi="Times New Roman" w:cs="Times New Roman"/>
          <w:sz w:val="24"/>
          <w:szCs w:val="24"/>
        </w:rPr>
        <w:br/>
        <w:t>Date </w:t>
      </w:r>
    </w:p>
    <w:p w:rsidR="00A218B9" w:rsidRPr="009D42ED" w:rsidRDefault="00A218B9" w:rsidP="009D42ED">
      <w:pPr>
        <w:spacing w:line="480" w:lineRule="auto"/>
        <w:jc w:val="center"/>
        <w:rPr>
          <w:rFonts w:ascii="Times New Roman" w:hAnsi="Times New Roman" w:cs="Times New Roman"/>
          <w:b/>
          <w:sz w:val="24"/>
          <w:szCs w:val="24"/>
        </w:rPr>
      </w:pPr>
    </w:p>
    <w:p w:rsidR="009D42ED" w:rsidRPr="009D42ED" w:rsidRDefault="009D42ED" w:rsidP="009D42ED">
      <w:pPr>
        <w:spacing w:line="480" w:lineRule="auto"/>
        <w:rPr>
          <w:rFonts w:ascii="Times New Roman" w:hAnsi="Times New Roman" w:cs="Times New Roman"/>
          <w:b/>
          <w:sz w:val="24"/>
          <w:szCs w:val="24"/>
        </w:rPr>
      </w:pPr>
      <w:r w:rsidRPr="009D42ED">
        <w:rPr>
          <w:rFonts w:ascii="Times New Roman" w:hAnsi="Times New Roman" w:cs="Times New Roman"/>
          <w:b/>
          <w:sz w:val="24"/>
          <w:szCs w:val="24"/>
        </w:rPr>
        <w:br w:type="page"/>
      </w:r>
    </w:p>
    <w:p w:rsidR="00A218B9" w:rsidRPr="009D42ED" w:rsidRDefault="009D42ED" w:rsidP="009D42ED">
      <w:pPr>
        <w:spacing w:line="480" w:lineRule="auto"/>
        <w:jc w:val="center"/>
        <w:rPr>
          <w:rFonts w:ascii="Times New Roman" w:hAnsi="Times New Roman" w:cs="Times New Roman"/>
          <w:b/>
          <w:sz w:val="24"/>
          <w:szCs w:val="24"/>
        </w:rPr>
      </w:pPr>
      <w:bookmarkStart w:id="0" w:name="_GoBack"/>
      <w:r w:rsidRPr="009D42ED">
        <w:rPr>
          <w:rFonts w:ascii="Times New Roman" w:hAnsi="Times New Roman" w:cs="Times New Roman"/>
          <w:b/>
          <w:sz w:val="24"/>
          <w:szCs w:val="24"/>
        </w:rPr>
        <w:lastRenderedPageBreak/>
        <w:t xml:space="preserve">Discussion 1 </w:t>
      </w:r>
      <w:proofErr w:type="spellStart"/>
      <w:r w:rsidRPr="009D42ED">
        <w:rPr>
          <w:rFonts w:ascii="Times New Roman" w:hAnsi="Times New Roman" w:cs="Times New Roman"/>
          <w:b/>
          <w:sz w:val="24"/>
          <w:szCs w:val="24"/>
        </w:rPr>
        <w:t>Ch</w:t>
      </w:r>
      <w:proofErr w:type="spellEnd"/>
      <w:r w:rsidRPr="009D42ED">
        <w:rPr>
          <w:rFonts w:ascii="Times New Roman" w:hAnsi="Times New Roman" w:cs="Times New Roman"/>
          <w:b/>
          <w:sz w:val="24"/>
          <w:szCs w:val="24"/>
        </w:rPr>
        <w:t xml:space="preserve"> 3</w:t>
      </w:r>
    </w:p>
    <w:bookmarkEnd w:id="0"/>
    <w:p w:rsidR="00A218B9" w:rsidRPr="009D42ED" w:rsidRDefault="00A218B9" w:rsidP="009D42ED">
      <w:pPr>
        <w:spacing w:line="480" w:lineRule="auto"/>
        <w:ind w:firstLine="720"/>
        <w:rPr>
          <w:rFonts w:ascii="Times New Roman" w:hAnsi="Times New Roman" w:cs="Times New Roman"/>
          <w:sz w:val="24"/>
          <w:szCs w:val="24"/>
        </w:rPr>
      </w:pPr>
      <w:r w:rsidRPr="009D42ED">
        <w:rPr>
          <w:rFonts w:ascii="Times New Roman" w:hAnsi="Times New Roman" w:cs="Times New Roman"/>
          <w:sz w:val="24"/>
          <w:szCs w:val="24"/>
        </w:rPr>
        <w:t>Although most schools across the world are independent institutions and every teacher is mandated to demonstrate equality to every student, there is a need to consider social-economic factors. The family background cannot be neglected because of the psychological impact it subjects on the learner. For instance, issues like violence, immigration, poverty, family break-ups, unemployment, early marriages</w:t>
      </w:r>
      <w:r w:rsidR="009D42ED" w:rsidRPr="009D42ED">
        <w:rPr>
          <w:rFonts w:ascii="Times New Roman" w:hAnsi="Times New Roman" w:cs="Times New Roman"/>
          <w:sz w:val="24"/>
          <w:szCs w:val="24"/>
        </w:rPr>
        <w:t xml:space="preserve"> among others</w:t>
      </w:r>
      <w:r w:rsidRPr="009D42ED">
        <w:rPr>
          <w:rFonts w:ascii="Times New Roman" w:hAnsi="Times New Roman" w:cs="Times New Roman"/>
          <w:sz w:val="24"/>
          <w:szCs w:val="24"/>
        </w:rPr>
        <w:t xml:space="preserve"> (</w:t>
      </w:r>
      <w:proofErr w:type="spellStart"/>
      <w:r w:rsidRPr="009D42ED">
        <w:rPr>
          <w:rFonts w:ascii="Times New Roman" w:hAnsi="Times New Roman" w:cs="Times New Roman"/>
          <w:sz w:val="24"/>
          <w:szCs w:val="24"/>
        </w:rPr>
        <w:t>Toropova</w:t>
      </w:r>
      <w:proofErr w:type="spellEnd"/>
      <w:r w:rsidRPr="009D42ED">
        <w:rPr>
          <w:rFonts w:ascii="Times New Roman" w:hAnsi="Times New Roman" w:cs="Times New Roman"/>
          <w:sz w:val="24"/>
          <w:szCs w:val="24"/>
        </w:rPr>
        <w:t xml:space="preserve"> et al.</w:t>
      </w:r>
      <w:r w:rsidR="009D42ED" w:rsidRPr="009D42ED">
        <w:rPr>
          <w:rFonts w:ascii="Times New Roman" w:hAnsi="Times New Roman" w:cs="Times New Roman"/>
          <w:sz w:val="24"/>
          <w:szCs w:val="24"/>
        </w:rPr>
        <w:t xml:space="preserve">, 2019). </w:t>
      </w:r>
      <w:r w:rsidRPr="009D42ED">
        <w:rPr>
          <w:rFonts w:ascii="Times New Roman" w:hAnsi="Times New Roman" w:cs="Times New Roman"/>
          <w:sz w:val="24"/>
          <w:szCs w:val="24"/>
        </w:rPr>
        <w:t>A teacher is capable of conducting peaceful negotiations that can eliminate some of these retrogressive traditions.</w:t>
      </w:r>
    </w:p>
    <w:p w:rsidR="00A218B9" w:rsidRPr="009D42ED" w:rsidRDefault="00A218B9" w:rsidP="009D42ED">
      <w:pPr>
        <w:spacing w:line="480" w:lineRule="auto"/>
        <w:ind w:firstLine="720"/>
        <w:rPr>
          <w:rFonts w:ascii="Times New Roman" w:hAnsi="Times New Roman" w:cs="Times New Roman"/>
          <w:sz w:val="24"/>
          <w:szCs w:val="24"/>
        </w:rPr>
      </w:pPr>
      <w:r w:rsidRPr="009D42ED">
        <w:rPr>
          <w:rFonts w:ascii="Times New Roman" w:hAnsi="Times New Roman" w:cs="Times New Roman"/>
          <w:sz w:val="24"/>
          <w:szCs w:val="24"/>
        </w:rPr>
        <w:t>Consequently, the teacher must be concerned about the student's social and emotional needs and be responsible for creating a productive working relationship amongst all stakeholders. Moreover, family members have a significant contribution to the student's academic performance, and the teacher is in a position to build teamwork for the sake of the student's welfare.</w:t>
      </w:r>
    </w:p>
    <w:p w:rsidR="00A218B9" w:rsidRPr="009D42ED" w:rsidRDefault="00A218B9" w:rsidP="009D42ED">
      <w:pPr>
        <w:spacing w:line="480" w:lineRule="auto"/>
        <w:ind w:firstLine="720"/>
        <w:rPr>
          <w:rFonts w:ascii="Times New Roman" w:hAnsi="Times New Roman" w:cs="Times New Roman"/>
          <w:sz w:val="24"/>
          <w:szCs w:val="24"/>
        </w:rPr>
      </w:pPr>
      <w:r w:rsidRPr="009D42ED">
        <w:rPr>
          <w:rFonts w:ascii="Times New Roman" w:hAnsi="Times New Roman" w:cs="Times New Roman"/>
          <w:sz w:val="24"/>
          <w:szCs w:val="24"/>
        </w:rPr>
        <w:t>The parent's economic status is also influential on the education since the student can be hopeless to proceed to higher education if his parent is poor or unemployed.  This desperation can ever render the student drop out of school or engage in child labor to raise the school. However, a concerned teacher can mobilize the family or community in search of the financial breakthrough that will, in turn, give the student desire to learn.</w:t>
      </w:r>
    </w:p>
    <w:p w:rsidR="00A218B9" w:rsidRPr="009D42ED" w:rsidRDefault="00A218B9" w:rsidP="009D42ED">
      <w:pPr>
        <w:spacing w:line="480" w:lineRule="auto"/>
        <w:ind w:firstLine="720"/>
        <w:rPr>
          <w:rFonts w:ascii="Times New Roman" w:hAnsi="Times New Roman" w:cs="Times New Roman"/>
          <w:sz w:val="24"/>
          <w:szCs w:val="24"/>
        </w:rPr>
      </w:pPr>
      <w:r w:rsidRPr="009D42ED">
        <w:rPr>
          <w:rFonts w:ascii="Times New Roman" w:hAnsi="Times New Roman" w:cs="Times New Roman"/>
          <w:sz w:val="24"/>
          <w:szCs w:val="24"/>
        </w:rPr>
        <w:t>However, this does not mean we can neglect those fortunate to come from a family with a good background or financial stability. We can share some values, ideas, knowledge, and we need to be accommodative and flexible to be succe</w:t>
      </w:r>
      <w:r w:rsidR="009D42ED" w:rsidRPr="009D42ED">
        <w:rPr>
          <w:rFonts w:ascii="Times New Roman" w:hAnsi="Times New Roman" w:cs="Times New Roman"/>
          <w:sz w:val="24"/>
          <w:szCs w:val="24"/>
        </w:rPr>
        <w:t>ssful in education (</w:t>
      </w:r>
      <w:proofErr w:type="spellStart"/>
      <w:r w:rsidR="009D42ED" w:rsidRPr="009D42ED">
        <w:rPr>
          <w:rFonts w:ascii="Times New Roman" w:hAnsi="Times New Roman" w:cs="Times New Roman"/>
          <w:sz w:val="24"/>
          <w:szCs w:val="24"/>
        </w:rPr>
        <w:t>Mainhard</w:t>
      </w:r>
      <w:proofErr w:type="spellEnd"/>
      <w:r w:rsidR="009D42ED" w:rsidRPr="009D42ED">
        <w:rPr>
          <w:rFonts w:ascii="Times New Roman" w:hAnsi="Times New Roman" w:cs="Times New Roman"/>
          <w:sz w:val="24"/>
          <w:szCs w:val="24"/>
        </w:rPr>
        <w:t xml:space="preserve"> et al.</w:t>
      </w:r>
      <w:r w:rsidRPr="009D42ED">
        <w:rPr>
          <w:rFonts w:ascii="Times New Roman" w:hAnsi="Times New Roman" w:cs="Times New Roman"/>
          <w:sz w:val="24"/>
          <w:szCs w:val="24"/>
        </w:rPr>
        <w:t xml:space="preserve"> 2018</w:t>
      </w:r>
      <w:r w:rsidRPr="009D42ED">
        <w:rPr>
          <w:rFonts w:ascii="Times New Roman" w:hAnsi="Times New Roman" w:cs="Times New Roman"/>
          <w:sz w:val="24"/>
          <w:szCs w:val="24"/>
        </w:rPr>
        <w:softHyphen/>
      </w:r>
      <w:r w:rsidRPr="009D42ED">
        <w:rPr>
          <w:rFonts w:ascii="Times New Roman" w:hAnsi="Times New Roman" w:cs="Times New Roman"/>
          <w:sz w:val="24"/>
          <w:szCs w:val="24"/>
        </w:rPr>
        <w:softHyphen/>
        <w:t>. Tolerance is also essential to different political ideologies, and a teacher should not seem to favors any group of the community.</w:t>
      </w:r>
    </w:p>
    <w:p w:rsidR="00A218B9" w:rsidRPr="009D42ED" w:rsidRDefault="00A218B9" w:rsidP="009D42ED">
      <w:pPr>
        <w:spacing w:line="480" w:lineRule="auto"/>
        <w:jc w:val="center"/>
        <w:rPr>
          <w:rFonts w:ascii="Times New Roman" w:hAnsi="Times New Roman" w:cs="Times New Roman"/>
          <w:sz w:val="24"/>
          <w:szCs w:val="24"/>
        </w:rPr>
      </w:pPr>
    </w:p>
    <w:p w:rsidR="00A218B9" w:rsidRPr="009D42ED" w:rsidRDefault="00A218B9" w:rsidP="009D42ED">
      <w:pPr>
        <w:spacing w:line="480" w:lineRule="auto"/>
        <w:jc w:val="center"/>
        <w:rPr>
          <w:rFonts w:ascii="Times New Roman" w:hAnsi="Times New Roman" w:cs="Times New Roman"/>
          <w:b/>
          <w:sz w:val="24"/>
          <w:szCs w:val="24"/>
        </w:rPr>
      </w:pPr>
      <w:r w:rsidRPr="009D42ED">
        <w:rPr>
          <w:rFonts w:ascii="Times New Roman" w:hAnsi="Times New Roman" w:cs="Times New Roman"/>
          <w:b/>
          <w:sz w:val="24"/>
          <w:szCs w:val="24"/>
        </w:rPr>
        <w:t>References</w:t>
      </w:r>
    </w:p>
    <w:p w:rsidR="009D42ED" w:rsidRPr="009D42ED" w:rsidRDefault="009D42ED" w:rsidP="009D42ED">
      <w:pPr>
        <w:spacing w:line="480" w:lineRule="auto"/>
        <w:ind w:left="720" w:hanging="720"/>
        <w:rPr>
          <w:rFonts w:ascii="Times New Roman" w:hAnsi="Times New Roman" w:cs="Times New Roman"/>
          <w:sz w:val="24"/>
          <w:szCs w:val="24"/>
        </w:rPr>
      </w:pPr>
      <w:proofErr w:type="spellStart"/>
      <w:r w:rsidRPr="009D42ED">
        <w:rPr>
          <w:rFonts w:ascii="Times New Roman" w:hAnsi="Times New Roman" w:cs="Times New Roman"/>
          <w:sz w:val="24"/>
          <w:szCs w:val="24"/>
        </w:rPr>
        <w:t>Mainhard</w:t>
      </w:r>
      <w:proofErr w:type="spellEnd"/>
      <w:r w:rsidRPr="009D42ED">
        <w:rPr>
          <w:rFonts w:ascii="Times New Roman" w:hAnsi="Times New Roman" w:cs="Times New Roman"/>
          <w:sz w:val="24"/>
          <w:szCs w:val="24"/>
        </w:rPr>
        <w:t xml:space="preserve">, T., </w:t>
      </w:r>
      <w:proofErr w:type="spellStart"/>
      <w:r w:rsidRPr="009D42ED">
        <w:rPr>
          <w:rFonts w:ascii="Times New Roman" w:hAnsi="Times New Roman" w:cs="Times New Roman"/>
          <w:sz w:val="24"/>
          <w:szCs w:val="24"/>
        </w:rPr>
        <w:t>Oudman</w:t>
      </w:r>
      <w:proofErr w:type="spellEnd"/>
      <w:r w:rsidRPr="009D42ED">
        <w:rPr>
          <w:rFonts w:ascii="Times New Roman" w:hAnsi="Times New Roman" w:cs="Times New Roman"/>
          <w:sz w:val="24"/>
          <w:szCs w:val="24"/>
        </w:rPr>
        <w:t xml:space="preserve">, S., </w:t>
      </w:r>
      <w:proofErr w:type="spellStart"/>
      <w:r w:rsidRPr="009D42ED">
        <w:rPr>
          <w:rFonts w:ascii="Times New Roman" w:hAnsi="Times New Roman" w:cs="Times New Roman"/>
          <w:sz w:val="24"/>
          <w:szCs w:val="24"/>
        </w:rPr>
        <w:t>Hornstra</w:t>
      </w:r>
      <w:proofErr w:type="spellEnd"/>
      <w:r w:rsidRPr="009D42ED">
        <w:rPr>
          <w:rFonts w:ascii="Times New Roman" w:hAnsi="Times New Roman" w:cs="Times New Roman"/>
          <w:sz w:val="24"/>
          <w:szCs w:val="24"/>
        </w:rPr>
        <w:t xml:space="preserve">, L., </w:t>
      </w:r>
      <w:proofErr w:type="spellStart"/>
      <w:r w:rsidRPr="009D42ED">
        <w:rPr>
          <w:rFonts w:ascii="Times New Roman" w:hAnsi="Times New Roman" w:cs="Times New Roman"/>
          <w:sz w:val="24"/>
          <w:szCs w:val="24"/>
        </w:rPr>
        <w:t>Bosker</w:t>
      </w:r>
      <w:proofErr w:type="spellEnd"/>
      <w:r w:rsidRPr="009D42ED">
        <w:rPr>
          <w:rFonts w:ascii="Times New Roman" w:hAnsi="Times New Roman" w:cs="Times New Roman"/>
          <w:sz w:val="24"/>
          <w:szCs w:val="24"/>
        </w:rPr>
        <w:t>, R. J., &amp; Goetz, T. (2018). Student emotions in class: The relative importance of teachers and their interpersonal relations with students. Learning and Instruction, 53, 109-119.</w:t>
      </w:r>
    </w:p>
    <w:p w:rsidR="009D42ED" w:rsidRPr="009D42ED" w:rsidRDefault="009D42ED" w:rsidP="009D42ED">
      <w:pPr>
        <w:spacing w:line="480" w:lineRule="auto"/>
        <w:ind w:left="720" w:hanging="720"/>
        <w:rPr>
          <w:rFonts w:ascii="Times New Roman" w:hAnsi="Times New Roman" w:cs="Times New Roman"/>
          <w:sz w:val="24"/>
          <w:szCs w:val="24"/>
        </w:rPr>
      </w:pPr>
      <w:proofErr w:type="spellStart"/>
      <w:r w:rsidRPr="009D42ED">
        <w:rPr>
          <w:rFonts w:ascii="Times New Roman" w:hAnsi="Times New Roman" w:cs="Times New Roman"/>
          <w:sz w:val="24"/>
          <w:szCs w:val="24"/>
        </w:rPr>
        <w:t>Toropova</w:t>
      </w:r>
      <w:proofErr w:type="spellEnd"/>
      <w:r w:rsidRPr="009D42ED">
        <w:rPr>
          <w:rFonts w:ascii="Times New Roman" w:hAnsi="Times New Roman" w:cs="Times New Roman"/>
          <w:sz w:val="24"/>
          <w:szCs w:val="24"/>
        </w:rPr>
        <w:t xml:space="preserve">, A., Johansson, S., &amp; </w:t>
      </w:r>
      <w:proofErr w:type="spellStart"/>
      <w:r w:rsidRPr="009D42ED">
        <w:rPr>
          <w:rFonts w:ascii="Times New Roman" w:hAnsi="Times New Roman" w:cs="Times New Roman"/>
          <w:sz w:val="24"/>
          <w:szCs w:val="24"/>
        </w:rPr>
        <w:t>Myrberg</w:t>
      </w:r>
      <w:proofErr w:type="spellEnd"/>
      <w:r w:rsidRPr="009D42ED">
        <w:rPr>
          <w:rFonts w:ascii="Times New Roman" w:hAnsi="Times New Roman" w:cs="Times New Roman"/>
          <w:sz w:val="24"/>
          <w:szCs w:val="24"/>
        </w:rPr>
        <w:t>, E. (2019). The role of teacher characteristics for student achievement in mathematics and student perceptions of instructional quality. Education Inquiry, 10(4), 275-299.</w:t>
      </w:r>
    </w:p>
    <w:sectPr w:rsidR="009D42ED" w:rsidRPr="009D42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3E7"/>
    <w:rsid w:val="000301D0"/>
    <w:rsid w:val="000343E7"/>
    <w:rsid w:val="00050E2A"/>
    <w:rsid w:val="0022082E"/>
    <w:rsid w:val="002B4003"/>
    <w:rsid w:val="007E1011"/>
    <w:rsid w:val="008839D8"/>
    <w:rsid w:val="008C5D1F"/>
    <w:rsid w:val="009D42ED"/>
    <w:rsid w:val="00A218B9"/>
    <w:rsid w:val="00AB06EB"/>
    <w:rsid w:val="00BF105A"/>
    <w:rsid w:val="00C81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D3094"/>
  <w15:chartTrackingRefBased/>
  <w15:docId w15:val="{8780A656-67F0-4AF6-AEA9-8021B84A1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2</cp:revision>
  <dcterms:created xsi:type="dcterms:W3CDTF">2021-01-31T04:13:00Z</dcterms:created>
  <dcterms:modified xsi:type="dcterms:W3CDTF">2021-01-31T04:13:00Z</dcterms:modified>
</cp:coreProperties>
</file>